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5718" w14:textId="77777777" w:rsidR="00F27C38" w:rsidRDefault="00F27C38" w:rsidP="00F27C38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Sygnatura akt I </w:t>
      </w:r>
      <w:proofErr w:type="spellStart"/>
      <w:r>
        <w:rPr>
          <w:rFonts w:ascii="Times New Roman" w:hAnsi="Times New Roman"/>
          <w:iCs/>
          <w:sz w:val="24"/>
          <w:szCs w:val="24"/>
        </w:rPr>
        <w:t>Ns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552/25</w:t>
      </w:r>
    </w:p>
    <w:p w14:paraId="684323BC" w14:textId="77777777" w:rsidR="00F27C38" w:rsidRDefault="00F27C38" w:rsidP="00F27C38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2BED256" w14:textId="77777777" w:rsidR="00F27C38" w:rsidRDefault="00F27C38" w:rsidP="00F27C38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OGŁOSZENIE</w:t>
      </w:r>
    </w:p>
    <w:p w14:paraId="1D9834CA" w14:textId="77777777" w:rsidR="00F27C38" w:rsidRDefault="00F27C38" w:rsidP="00F27C38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732DF37C" w14:textId="77777777" w:rsidR="00F27C38" w:rsidRDefault="00F27C38" w:rsidP="00F27C38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Sąd Rejonowy w Jarosławiu, I Wydział Cywilny, w trybie art. 637 § 3 k.p.c.                                w zw. z art. 638</w:t>
      </w:r>
      <w:r>
        <w:rPr>
          <w:rFonts w:ascii="Times New Roman" w:hAnsi="Times New Roman"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Cs/>
          <w:sz w:val="24"/>
          <w:szCs w:val="24"/>
        </w:rPr>
        <w:t xml:space="preserve"> § 2 i 4 k.p.c., jako sąd spadku zawiadamia, że w dniu </w:t>
      </w:r>
      <w:r>
        <w:rPr>
          <w:rFonts w:ascii="Times New Roman" w:hAnsi="Times New Roman"/>
          <w:iCs/>
          <w:sz w:val="24"/>
          <w:szCs w:val="24"/>
          <w:lang w:eastAsia="zh-CN"/>
        </w:rPr>
        <w:t xml:space="preserve">09 października 2025 </w:t>
      </w:r>
      <w:r>
        <w:rPr>
          <w:rFonts w:ascii="Times New Roman" w:hAnsi="Times New Roman"/>
          <w:iCs/>
          <w:sz w:val="24"/>
          <w:szCs w:val="24"/>
        </w:rPr>
        <w:t>roku wydał postanowienie o sporządzeniu spisu inwentarza majątku spadkowego                              po spadkodawcy Jerzym Skowrońskim, s. Franciszka i Zyty, PESEL 63032615112, zmarłym w dniu 07 stycznia 2025 roku w Muninie, ostatnio stale zamieszkałym pod adresem:                       ul. Kolejowa 89, 37-514 Munina.</w:t>
      </w:r>
    </w:p>
    <w:p w14:paraId="44E2CE8A" w14:textId="77777777" w:rsidR="00F27C38" w:rsidRDefault="00F27C38" w:rsidP="00F27C38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pl-PL"/>
        </w:rPr>
      </w:pPr>
    </w:p>
    <w:p w14:paraId="4C1A4C97" w14:textId="1223057D" w:rsidR="00F27C38" w:rsidRDefault="00F27C38" w:rsidP="00F27C38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Sąd poucza, że osoby wskazane w art. 637 § 1 k.p.c., tj. ten kto uprawdopodobni,              że jest spadkobiercą, uprawnionym do zachowku lub zapisobiercą, albo wykonawca testamentu, tymczasowy przedstawiciel lub wierzyciel mający pisemny dowód należności przeciwko spadkodawcy, mogą uczestniczyć w sporządzaniu spisu inwentarza,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w szczególności zgłaszać przedmioty należące do spadku, przedmioty zapisów windykacyjnych lub długi spadkowe, które podlegają zamieszczeniu w spisie inwentarza. </w:t>
      </w:r>
    </w:p>
    <w:p w14:paraId="27F90922" w14:textId="77777777" w:rsidR="00F27C38" w:rsidRDefault="00F27C38" w:rsidP="00F27C38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14:paraId="17E033BF" w14:textId="77777777" w:rsidR="00F27C38" w:rsidRDefault="00F27C38" w:rsidP="00F27C38"/>
    <w:p w14:paraId="0F2DEA6D" w14:textId="77777777" w:rsidR="00F27C38" w:rsidRDefault="00F27C38" w:rsidP="00F27C38"/>
    <w:p w14:paraId="6F870860" w14:textId="77777777" w:rsidR="00F27C38" w:rsidRDefault="00F27C38" w:rsidP="00F27C38"/>
    <w:p w14:paraId="2A592E3B" w14:textId="77777777" w:rsidR="00F27C38" w:rsidRDefault="00F27C38" w:rsidP="00F27C38"/>
    <w:p w14:paraId="6550DDC3" w14:textId="77777777" w:rsidR="000209F4" w:rsidRDefault="000209F4"/>
    <w:sectPr w:rsidR="0002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36"/>
    <w:rsid w:val="000209F4"/>
    <w:rsid w:val="00575D36"/>
    <w:rsid w:val="00F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9F61"/>
  <w15:chartTrackingRefBased/>
  <w15:docId w15:val="{52F879F7-CD1E-403E-8F76-262DCBD3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Company>Sąd Apelacyjny w Rzeszowie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Małgorzata</dc:creator>
  <cp:keywords/>
  <dc:description/>
  <cp:lastModifiedBy>Gdula Małgorzata</cp:lastModifiedBy>
  <cp:revision>3</cp:revision>
  <dcterms:created xsi:type="dcterms:W3CDTF">2026-02-13T13:20:00Z</dcterms:created>
  <dcterms:modified xsi:type="dcterms:W3CDTF">2026-02-13T13:20:00Z</dcterms:modified>
</cp:coreProperties>
</file>